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167C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2167C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2167C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2167C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2167C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2167C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2167C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2167C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2167C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2167C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2167C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2167C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2167C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2167C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2167C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2167C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2167C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62BB1582" w:rsidR="007D1E76" w:rsidRPr="00E74967" w:rsidRDefault="000B016A" w:rsidP="00CB41C4">
      <w:pPr>
        <w:tabs>
          <w:tab w:val="left" w:leader="underscore" w:pos="9639"/>
        </w:tabs>
        <w:spacing w:after="0" w:line="240" w:lineRule="auto"/>
        <w:jc w:val="both"/>
        <w:rPr>
          <w:rFonts w:cs="Calibri"/>
        </w:rPr>
      </w:pPr>
      <w:r>
        <w:rPr>
          <w:rFonts w:cs="Calibri"/>
        </w:rPr>
        <w:t xml:space="preserve">SE RECOLECTA LA BASURA DE LA CIUDAD Y SE SEPARA LO ORGANICO Y LO INORGANICO, SE CUENTA CON UN LUGAR PARA EL DEPOSITO DE ESCOMBRO, SE TIENE UN LUGAR PARA LA </w:t>
      </w:r>
      <w:proofErr w:type="gramStart"/>
      <w:r>
        <w:rPr>
          <w:rFonts w:cs="Calibri"/>
        </w:rPr>
        <w:t>RESERVA  ECOLOGICA</w:t>
      </w:r>
      <w:proofErr w:type="gramEnd"/>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C86C4DB" w:rsidR="007D1E76" w:rsidRPr="00E74967" w:rsidRDefault="000B016A" w:rsidP="00CB41C4">
      <w:pPr>
        <w:tabs>
          <w:tab w:val="left" w:leader="underscore" w:pos="9639"/>
        </w:tabs>
        <w:spacing w:after="0" w:line="240" w:lineRule="auto"/>
        <w:jc w:val="both"/>
        <w:rPr>
          <w:rFonts w:cs="Calibri"/>
        </w:rPr>
      </w:pPr>
      <w:r>
        <w:rPr>
          <w:rFonts w:cs="Calibri"/>
        </w:rPr>
        <w:t>LAS CONDICIONES SON SANAS SE CUENTA CON LA ESTRUCTURA PARA PRESTAR ESE SERVICIO ASI COMO EL APOYO MUNICIPAL PARA REALIZARLO.</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09BC236B" w:rsidR="007D1E76" w:rsidRPr="00E74967" w:rsidRDefault="000B016A" w:rsidP="00CB41C4">
      <w:pPr>
        <w:tabs>
          <w:tab w:val="left" w:leader="underscore" w:pos="9639"/>
        </w:tabs>
        <w:spacing w:after="0" w:line="240" w:lineRule="auto"/>
        <w:jc w:val="both"/>
        <w:rPr>
          <w:rFonts w:cs="Calibri"/>
        </w:rPr>
      </w:pPr>
      <w:r>
        <w:rPr>
          <w:rFonts w:cs="Calibri"/>
        </w:rPr>
        <w:t>EL SIAP ESTA DADO DE ALTA DESDE JULIO DEL 2013 ANTERIORMENTE LO MANEJABA EL MUNICIPIO</w:t>
      </w:r>
      <w:r w:rsidR="00CB41C4">
        <w:rPr>
          <w:rFonts w:cs="Calibri"/>
        </w:rPr>
        <w:tab/>
      </w:r>
      <w:r w:rsidR="00CB41C4">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46029B59" w:rsidR="007D1E76" w:rsidRPr="00E74967" w:rsidRDefault="00CB41C4" w:rsidP="00CB41C4">
      <w:pPr>
        <w:tabs>
          <w:tab w:val="left" w:leader="underscore" w:pos="9639"/>
        </w:tabs>
        <w:spacing w:after="0" w:line="240" w:lineRule="auto"/>
        <w:jc w:val="both"/>
        <w:rPr>
          <w:rFonts w:cs="Calibri"/>
        </w:rPr>
      </w:pPr>
      <w:r>
        <w:rPr>
          <w:rFonts w:cs="Calibri"/>
        </w:rPr>
        <w:tab/>
      </w:r>
      <w:r w:rsidR="000B016A">
        <w:rPr>
          <w:rFonts w:cs="Calibri"/>
        </w:rPr>
        <w:t>ES UN A ENTIDAD DESCENTRALIZADA CON PATRIMONIO PROPIO</w:t>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41541D9A" w:rsidR="007D1E76" w:rsidRDefault="00C411FB" w:rsidP="00CB41C4">
      <w:pPr>
        <w:tabs>
          <w:tab w:val="left" w:leader="underscore" w:pos="9639"/>
        </w:tabs>
        <w:spacing w:after="0" w:line="240" w:lineRule="auto"/>
        <w:jc w:val="both"/>
        <w:rPr>
          <w:rFonts w:cs="Calibri"/>
        </w:rPr>
      </w:pPr>
      <w:r>
        <w:rPr>
          <w:rFonts w:cs="Calibri"/>
        </w:rPr>
        <w:t>RECOLECCION DE BASURA DE LA CIUDAD, ZONAS RURALES, COMERCIOS, FABRICAS, ETC.</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4F7186A" w14:textId="34AB3EC4" w:rsidR="007D1E76" w:rsidRPr="00E74967" w:rsidRDefault="00C411FB" w:rsidP="00CB41C4">
      <w:pPr>
        <w:tabs>
          <w:tab w:val="left" w:leader="underscore" w:pos="9639"/>
        </w:tabs>
        <w:spacing w:after="0" w:line="240" w:lineRule="auto"/>
        <w:jc w:val="both"/>
        <w:rPr>
          <w:rFonts w:cs="Calibri"/>
        </w:rPr>
      </w:pPr>
      <w:r>
        <w:rPr>
          <w:rFonts w:cs="Calibri"/>
        </w:rPr>
        <w:t>ENERO-DOCIEMBRE 2019</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CBF069D" w:rsidR="007D1E76" w:rsidRPr="00E74967" w:rsidRDefault="00C411FB" w:rsidP="00CB41C4">
      <w:pPr>
        <w:tabs>
          <w:tab w:val="left" w:leader="underscore" w:pos="9639"/>
        </w:tabs>
        <w:spacing w:after="0" w:line="240" w:lineRule="auto"/>
        <w:jc w:val="both"/>
        <w:rPr>
          <w:rFonts w:cs="Calibri"/>
        </w:rPr>
      </w:pPr>
      <w:r>
        <w:rPr>
          <w:rFonts w:cs="Calibri"/>
        </w:rPr>
        <w:t>PERSONAS MORALES SIN FINES DE LUCRO</w:t>
      </w:r>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D34C6B7" w:rsidR="007D1E76" w:rsidRPr="00E74967" w:rsidRDefault="00C411FB" w:rsidP="00CB41C4">
      <w:pPr>
        <w:tabs>
          <w:tab w:val="left" w:leader="underscore" w:pos="9639"/>
        </w:tabs>
        <w:spacing w:after="0" w:line="240" w:lineRule="auto"/>
        <w:jc w:val="both"/>
        <w:rPr>
          <w:rFonts w:cs="Calibri"/>
        </w:rPr>
      </w:pPr>
      <w:r>
        <w:rPr>
          <w:rFonts w:cs="Calibri"/>
        </w:rPr>
        <w:t>RETENCION DE 10% DE HONORARIOS, IMPTOS. CEDULARES, IVA</w:t>
      </w:r>
      <w:r w:rsidR="00CB41C4">
        <w:rPr>
          <w:rFonts w:cs="Calibri"/>
        </w:rPr>
        <w:tab/>
      </w:r>
      <w:r w:rsidR="00CB41C4">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583E48A" w:rsidR="007D1E76" w:rsidRPr="00E74967" w:rsidRDefault="00C411FB" w:rsidP="00CB41C4">
      <w:pPr>
        <w:tabs>
          <w:tab w:val="left" w:leader="underscore" w:pos="9639"/>
        </w:tabs>
        <w:spacing w:after="0" w:line="240" w:lineRule="auto"/>
        <w:jc w:val="both"/>
        <w:rPr>
          <w:rFonts w:cs="Calibri"/>
        </w:rPr>
      </w:pPr>
      <w:r>
        <w:rPr>
          <w:rFonts w:cs="Calibri"/>
        </w:rPr>
        <w:t>NO APLICA</w:t>
      </w:r>
      <w:r w:rsidR="00CB41C4">
        <w:rPr>
          <w:rFonts w:cs="Calibri"/>
        </w:rPr>
        <w:tab/>
      </w:r>
      <w:r w:rsidR="00CB41C4">
        <w:rPr>
          <w:rFonts w:cs="Calibri"/>
        </w:rPr>
        <w:tab/>
      </w:r>
      <w:r w:rsidR="00CB41C4">
        <w:rPr>
          <w:rFonts w:cs="Calibri"/>
        </w:rPr>
        <w:tab/>
      </w:r>
      <w:r w:rsidR="00CB41C4">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B30DF21" w:rsidR="007D1E76" w:rsidRPr="00E74967" w:rsidRDefault="00C411FB" w:rsidP="00CB41C4">
      <w:pPr>
        <w:tabs>
          <w:tab w:val="left" w:leader="underscore" w:pos="9639"/>
        </w:tabs>
        <w:spacing w:after="0" w:line="240" w:lineRule="auto"/>
        <w:jc w:val="both"/>
        <w:rPr>
          <w:rFonts w:cs="Calibri"/>
        </w:rPr>
      </w:pPr>
      <w:r>
        <w:rPr>
          <w:rFonts w:cs="Calibri"/>
        </w:rPr>
        <w:t>SE CUMPLE CON LA NORMATIVIDAD</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1747AFD4" w:rsidR="007D1E76" w:rsidRPr="00E74967" w:rsidRDefault="00CB41C4" w:rsidP="00CB41C4">
      <w:pPr>
        <w:tabs>
          <w:tab w:val="left" w:leader="underscore" w:pos="9639"/>
        </w:tabs>
        <w:spacing w:after="0" w:line="240" w:lineRule="auto"/>
        <w:jc w:val="both"/>
        <w:rPr>
          <w:rFonts w:cs="Calibri"/>
        </w:rPr>
      </w:pPr>
      <w:r>
        <w:rPr>
          <w:rFonts w:cs="Calibri"/>
        </w:rPr>
        <w:tab/>
      </w:r>
      <w:r w:rsidR="00C411FB">
        <w:rPr>
          <w:rFonts w:cs="Calibri"/>
        </w:rPr>
        <w:t>HISTORICO</w:t>
      </w:r>
      <w:r w:rsidR="000B016A">
        <w:rPr>
          <w:rFonts w:cs="Calibri"/>
        </w:rPr>
        <w:t xml:space="preserve"> ALGUNOS BIENES FUERON DONADOS POR EL MUNICIPIO Y ACTUALMENTE EL SIAP HACE SUS COMPRAS PROPIAS A VECES CON EL APOYO DEL MUNICIPIO</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706A8CE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w:t>
      </w:r>
      <w:r w:rsidR="0054701E">
        <w:rPr>
          <w:rFonts w:cs="Calibri"/>
        </w:rPr>
        <w:tab/>
      </w:r>
      <w:r w:rsidR="002354FD">
        <w:rPr>
          <w:rFonts w:cs="Calibri"/>
        </w:rPr>
        <w:t xml:space="preserve">SU PUBLICACION ESTA EN DIARIO </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62E019F1" w:rsidR="007D1E76" w:rsidRPr="00E74967" w:rsidRDefault="00C411FB" w:rsidP="00CB41C4">
      <w:pPr>
        <w:tabs>
          <w:tab w:val="left" w:leader="underscore" w:pos="9639"/>
        </w:tabs>
        <w:spacing w:after="0" w:line="240" w:lineRule="auto"/>
        <w:jc w:val="both"/>
        <w:rPr>
          <w:rFonts w:cs="Calibri"/>
        </w:rPr>
      </w:pPr>
      <w:r>
        <w:rPr>
          <w:rFonts w:cs="Calibri"/>
        </w:rPr>
        <w:t>HISTORICO</w:t>
      </w:r>
      <w:r w:rsidR="0054701E">
        <w:rPr>
          <w:rFonts w:cs="Calibri"/>
        </w:rPr>
        <w:tab/>
      </w:r>
      <w:r w:rsidR="0054701E">
        <w:rPr>
          <w:rFonts w:cs="Calibri"/>
        </w:rPr>
        <w:tab/>
      </w:r>
      <w:r w:rsidR="0054701E">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35B0EFA4" w:rsidR="007D1E76" w:rsidRPr="00E74967" w:rsidRDefault="00C411FB"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48D7D488" w:rsidR="007D1E76" w:rsidRPr="00E74967" w:rsidRDefault="00C411FB"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413F57B6" w:rsidR="007D1E76" w:rsidRPr="00E74967" w:rsidRDefault="00C411FB" w:rsidP="00CB41C4">
      <w:pPr>
        <w:tabs>
          <w:tab w:val="left" w:leader="underscore" w:pos="9639"/>
        </w:tabs>
        <w:spacing w:after="0" w:line="240" w:lineRule="auto"/>
        <w:jc w:val="both"/>
        <w:rPr>
          <w:rFonts w:cs="Calibri"/>
        </w:rPr>
      </w:pPr>
      <w:r>
        <w:rPr>
          <w:rFonts w:cs="Calibri"/>
        </w:rPr>
        <w:t>NO APLICA NOSOTROS OFRECEMOS SERVICIOS</w:t>
      </w:r>
      <w:r w:rsidR="0054701E">
        <w:rPr>
          <w:rFonts w:cs="Calibri"/>
        </w:rPr>
        <w:tab/>
      </w:r>
      <w:r w:rsidR="0054701E">
        <w:rPr>
          <w:rFonts w:cs="Calibri"/>
        </w:rPr>
        <w:tab/>
      </w:r>
      <w:r w:rsidR="0054701E">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11F7848" w:rsidR="007D1E76" w:rsidRPr="00E74967" w:rsidRDefault="00C411FB"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AB3874" w:rsidR="007D1E76" w:rsidRPr="00E74967" w:rsidRDefault="00C411FB" w:rsidP="00CB41C4">
      <w:pPr>
        <w:tabs>
          <w:tab w:val="left" w:leader="underscore" w:pos="9639"/>
        </w:tabs>
        <w:spacing w:after="0" w:line="240" w:lineRule="auto"/>
        <w:jc w:val="both"/>
        <w:rPr>
          <w:rFonts w:cs="Calibri"/>
        </w:rPr>
      </w:pPr>
      <w:r>
        <w:rPr>
          <w:rFonts w:cs="Calibri"/>
        </w:rPr>
        <w:t>SON DE PROVEEDORES Y ES A UN MES</w:t>
      </w:r>
      <w:r w:rsidR="0054701E">
        <w:rPr>
          <w:rFonts w:cs="Calibri"/>
        </w:rPr>
        <w:tab/>
      </w:r>
      <w:r w:rsidR="0054701E">
        <w:rPr>
          <w:rFonts w:cs="Calibri"/>
        </w:rPr>
        <w:tab/>
      </w:r>
      <w:r w:rsidR="0054701E">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5E5B2409" w:rsidR="007D1E76" w:rsidRPr="00E74967" w:rsidRDefault="00C411FB" w:rsidP="00CB41C4">
      <w:pPr>
        <w:tabs>
          <w:tab w:val="left" w:leader="underscore" w:pos="9639"/>
        </w:tabs>
        <w:spacing w:after="0" w:line="240" w:lineRule="auto"/>
        <w:jc w:val="both"/>
        <w:rPr>
          <w:rFonts w:cs="Calibri"/>
        </w:rPr>
      </w:pPr>
      <w:r>
        <w:rPr>
          <w:rFonts w:cs="Calibri"/>
        </w:rPr>
        <w:lastRenderedPageBreak/>
        <w:t>NO PALICA</w:t>
      </w:r>
      <w:r w:rsidR="0054701E">
        <w:rPr>
          <w:rFonts w:cs="Calibri"/>
        </w:rPr>
        <w:tab/>
      </w:r>
      <w:r w:rsidR="0054701E">
        <w:rPr>
          <w:rFonts w:cs="Calibri"/>
        </w:rPr>
        <w:tab/>
      </w:r>
      <w:r w:rsidR="0054701E">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263E3BA" w:rsidR="007D1E76" w:rsidRPr="00E74967" w:rsidRDefault="00E70BAD" w:rsidP="00CB41C4">
      <w:pPr>
        <w:tabs>
          <w:tab w:val="left" w:leader="underscore" w:pos="9639"/>
        </w:tabs>
        <w:spacing w:after="0" w:line="240" w:lineRule="auto"/>
        <w:jc w:val="both"/>
        <w:rPr>
          <w:rFonts w:cs="Calibri"/>
        </w:rPr>
      </w:pPr>
      <w:r>
        <w:rPr>
          <w:rFonts w:cs="Calibri"/>
        </w:rPr>
        <w:t>SE CUMPLE CON LA NORMA</w:t>
      </w:r>
      <w:r w:rsidR="0054701E">
        <w:rPr>
          <w:rFonts w:cs="Calibri"/>
        </w:rPr>
        <w:tab/>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F6A4B78" w:rsidR="007D1E76" w:rsidRPr="00E74967" w:rsidRDefault="00E70BAD" w:rsidP="00CB41C4">
      <w:pPr>
        <w:tabs>
          <w:tab w:val="left" w:leader="underscore" w:pos="9639"/>
        </w:tabs>
        <w:spacing w:after="0" w:line="240" w:lineRule="auto"/>
        <w:jc w:val="both"/>
        <w:rPr>
          <w:rFonts w:cs="Calibri"/>
        </w:rPr>
      </w:pPr>
      <w:r>
        <w:rPr>
          <w:rFonts w:cs="Calibri"/>
        </w:rPr>
        <w:t>SE CUMPLE CON LA NORMA</w:t>
      </w:r>
      <w:r w:rsidR="0054701E">
        <w:rPr>
          <w:rFonts w:cs="Calibri"/>
        </w:rPr>
        <w:tab/>
      </w:r>
      <w:r w:rsidR="0054701E">
        <w:rPr>
          <w:rFonts w:cs="Calibri"/>
        </w:rPr>
        <w:tab/>
      </w:r>
      <w:r w:rsidR="0054701E">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0DF877E" w:rsidR="007D1E76" w:rsidRPr="00E74967" w:rsidRDefault="00E70BAD" w:rsidP="00CB41C4">
      <w:pPr>
        <w:tabs>
          <w:tab w:val="left" w:leader="underscore" w:pos="9639"/>
        </w:tabs>
        <w:spacing w:after="0" w:line="240" w:lineRule="auto"/>
        <w:jc w:val="both"/>
        <w:rPr>
          <w:rFonts w:cs="Calibri"/>
        </w:rPr>
      </w:pPr>
      <w:r>
        <w:rPr>
          <w:rFonts w:cs="Calibri"/>
        </w:rPr>
        <w:t>SE CUMPLE CONLA NORMA</w:t>
      </w:r>
      <w:r w:rsidR="0054701E">
        <w:rPr>
          <w:rFonts w:cs="Calibri"/>
        </w:rPr>
        <w:tab/>
      </w:r>
      <w:r w:rsidR="0054701E">
        <w:rPr>
          <w:rFonts w:cs="Calibri"/>
        </w:rPr>
        <w:tab/>
      </w:r>
      <w:r w:rsidR="0054701E">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C2E29DB" w:rsidR="007D1E76" w:rsidRPr="00E74967" w:rsidRDefault="00E70BAD"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7A76E9E" w:rsidR="007D1E76" w:rsidRPr="00E74967" w:rsidRDefault="00E70BAD"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2F338AF" w:rsidR="007D1E76" w:rsidRPr="00E74967" w:rsidRDefault="00E70BAD"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7E9612FC" w:rsidR="007D1E76" w:rsidRPr="00E74967" w:rsidRDefault="00E70BAD"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58EED74D" w:rsidR="007D1E76" w:rsidRPr="00E74967" w:rsidRDefault="00C411FB" w:rsidP="00CB41C4">
      <w:pPr>
        <w:tabs>
          <w:tab w:val="left" w:leader="underscore" w:pos="9639"/>
        </w:tabs>
        <w:spacing w:after="0" w:line="240" w:lineRule="auto"/>
        <w:jc w:val="both"/>
        <w:rPr>
          <w:rFonts w:cs="Calibri"/>
        </w:rPr>
      </w:pPr>
      <w:r>
        <w:rPr>
          <w:rFonts w:cs="Calibri"/>
        </w:rPr>
        <w:t>SE APLICA LA DEPRECIACION SEGÚN LA LISR</w:t>
      </w:r>
      <w:r w:rsidR="0054701E">
        <w:rPr>
          <w:rFonts w:cs="Calibri"/>
        </w:rPr>
        <w:tab/>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226649F6" w:rsidR="007D1E76" w:rsidRPr="00E74967" w:rsidRDefault="00C411FB" w:rsidP="00CB41C4">
      <w:pPr>
        <w:tabs>
          <w:tab w:val="left" w:leader="underscore" w:pos="9639"/>
        </w:tabs>
        <w:spacing w:after="0" w:line="240" w:lineRule="auto"/>
        <w:jc w:val="both"/>
        <w:rPr>
          <w:rFonts w:cs="Calibri"/>
        </w:rPr>
      </w:pPr>
      <w:r>
        <w:rPr>
          <w:rFonts w:cs="Calibri"/>
        </w:rPr>
        <w:t>NO</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580FEB1E" w:rsidR="007D1E76" w:rsidRPr="00E74967" w:rsidRDefault="00C411FB" w:rsidP="00CB41C4">
      <w:pPr>
        <w:tabs>
          <w:tab w:val="left" w:leader="underscore" w:pos="9639"/>
        </w:tabs>
        <w:spacing w:after="0" w:line="240" w:lineRule="auto"/>
        <w:jc w:val="both"/>
        <w:rPr>
          <w:rFonts w:cs="Calibri"/>
        </w:rPr>
      </w:pPr>
      <w:r>
        <w:rPr>
          <w:rFonts w:cs="Calibri"/>
        </w:rPr>
        <w:t>NO</w:t>
      </w:r>
      <w:r w:rsidR="008C3BB8">
        <w:rPr>
          <w:rFonts w:cs="Calibri"/>
        </w:rPr>
        <w:tab/>
      </w:r>
      <w:r w:rsidR="008C3BB8">
        <w:rPr>
          <w:rFonts w:cs="Calibri"/>
        </w:rPr>
        <w:tab/>
      </w:r>
      <w:r w:rsidR="008C3BB8">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6E678EE0" w:rsidR="007D1E76" w:rsidRPr="00E74967" w:rsidRDefault="00C411FB" w:rsidP="00CB41C4">
      <w:pPr>
        <w:tabs>
          <w:tab w:val="left" w:leader="underscore" w:pos="9639"/>
        </w:tabs>
        <w:spacing w:after="0" w:line="240" w:lineRule="auto"/>
        <w:jc w:val="both"/>
        <w:rPr>
          <w:rFonts w:cs="Calibri"/>
        </w:rPr>
      </w:pPr>
      <w:r>
        <w:rPr>
          <w:rFonts w:cs="Calibri"/>
        </w:rPr>
        <w:t xml:space="preserve">EXISTE </w:t>
      </w:r>
      <w:proofErr w:type="gramStart"/>
      <w:r>
        <w:rPr>
          <w:rFonts w:cs="Calibri"/>
        </w:rPr>
        <w:t>INVERSON</w:t>
      </w:r>
      <w:proofErr w:type="gramEnd"/>
      <w:r>
        <w:rPr>
          <w:rFonts w:cs="Calibri"/>
        </w:rPr>
        <w:t xml:space="preserve"> PERO SIN RIESGO</w:t>
      </w:r>
      <w:r w:rsidR="008C3BB8">
        <w:rPr>
          <w:rFonts w:cs="Calibri"/>
        </w:rPr>
        <w:tab/>
      </w:r>
      <w:r w:rsidR="008C3BB8">
        <w:rPr>
          <w:rFonts w:cs="Calibri"/>
        </w:rPr>
        <w:tab/>
      </w:r>
      <w:r w:rsidR="008C3BB8">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2EEE068" w:rsidR="007D1E76" w:rsidRPr="00E74967" w:rsidRDefault="00C411FB" w:rsidP="00CB41C4">
      <w:pPr>
        <w:tabs>
          <w:tab w:val="left" w:leader="underscore" w:pos="9639"/>
        </w:tabs>
        <w:spacing w:after="0" w:line="240" w:lineRule="auto"/>
        <w:jc w:val="both"/>
        <w:rPr>
          <w:rFonts w:cs="Calibri"/>
        </w:rPr>
      </w:pPr>
      <w:r>
        <w:rPr>
          <w:rFonts w:cs="Calibri"/>
        </w:rPr>
        <w:t>ESTA EN PROCESO</w:t>
      </w:r>
      <w:r w:rsidR="008C3BB8">
        <w:rPr>
          <w:rFonts w:cs="Calibri"/>
        </w:rPr>
        <w:tab/>
      </w:r>
      <w:r w:rsidR="008C3BB8">
        <w:rPr>
          <w:rFonts w:cs="Calibri"/>
        </w:rPr>
        <w:tab/>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4616103D" w:rsidR="007D1E76" w:rsidRPr="00E74967" w:rsidRDefault="00C411FB" w:rsidP="00CB41C4">
      <w:pPr>
        <w:tabs>
          <w:tab w:val="left" w:leader="underscore" w:pos="9639"/>
        </w:tabs>
        <w:spacing w:after="0" w:line="240" w:lineRule="auto"/>
        <w:jc w:val="both"/>
        <w:rPr>
          <w:rFonts w:cs="Calibri"/>
        </w:rPr>
      </w:pPr>
      <w:r>
        <w:rPr>
          <w:rFonts w:cs="Calibri"/>
        </w:rPr>
        <w:t>NO APLICA</w:t>
      </w:r>
      <w:r w:rsidR="008C3BB8">
        <w:rPr>
          <w:rFonts w:cs="Calibri"/>
        </w:rPr>
        <w:tab/>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AD079AE" w:rsidR="007D1E76" w:rsidRPr="00E74967" w:rsidRDefault="00C411FB" w:rsidP="00CB41C4">
      <w:pPr>
        <w:tabs>
          <w:tab w:val="left" w:leader="underscore" w:pos="9639"/>
        </w:tabs>
        <w:spacing w:after="0" w:line="240" w:lineRule="auto"/>
        <w:jc w:val="both"/>
        <w:rPr>
          <w:rFonts w:cs="Calibri"/>
        </w:rPr>
      </w:pPr>
      <w:r>
        <w:rPr>
          <w:rFonts w:cs="Calibri"/>
        </w:rPr>
        <w:lastRenderedPageBreak/>
        <w:t>NO APLICA</w:t>
      </w:r>
      <w:r w:rsidR="008C3BB8">
        <w:rPr>
          <w:rFonts w:cs="Calibri"/>
        </w:rPr>
        <w:tab/>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E21CA29" w:rsidR="007D1E76" w:rsidRPr="00E74967" w:rsidRDefault="00E70BAD" w:rsidP="00CB41C4">
      <w:pPr>
        <w:tabs>
          <w:tab w:val="left" w:leader="underscore" w:pos="9639"/>
        </w:tabs>
        <w:spacing w:after="0" w:line="240" w:lineRule="auto"/>
        <w:jc w:val="both"/>
        <w:rPr>
          <w:rFonts w:cs="Calibri"/>
        </w:rPr>
      </w:pPr>
      <w:r>
        <w:rPr>
          <w:rFonts w:cs="Calibri"/>
        </w:rPr>
        <w:t>NO APLICA</w:t>
      </w:r>
      <w:r w:rsidR="000C3365">
        <w:rPr>
          <w:rFonts w:cs="Calibri"/>
        </w:rPr>
        <w:tab/>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27421D7E" w:rsidR="007D1E76" w:rsidRPr="00E74967" w:rsidRDefault="00E70BAD" w:rsidP="00CB41C4">
      <w:pPr>
        <w:tabs>
          <w:tab w:val="left" w:leader="underscore" w:pos="9639"/>
        </w:tabs>
        <w:spacing w:after="0" w:line="240" w:lineRule="auto"/>
        <w:jc w:val="both"/>
        <w:rPr>
          <w:rFonts w:cs="Calibri"/>
        </w:rPr>
      </w:pPr>
      <w:r>
        <w:rPr>
          <w:rFonts w:cs="Calibri"/>
        </w:rPr>
        <w:t>DE ACUERDO A LA NORMATIVIDAD</w:t>
      </w:r>
      <w:r w:rsidR="000C3365">
        <w:rPr>
          <w:rFonts w:cs="Calibri"/>
        </w:rPr>
        <w:tab/>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67F9CC4" w:rsidR="007D1E76" w:rsidRPr="00E74967" w:rsidRDefault="00E70BAD" w:rsidP="00CB41C4">
      <w:pPr>
        <w:tabs>
          <w:tab w:val="left" w:leader="underscore" w:pos="9639"/>
        </w:tabs>
        <w:spacing w:after="0" w:line="240" w:lineRule="auto"/>
        <w:jc w:val="both"/>
        <w:rPr>
          <w:rFonts w:cs="Calibri"/>
        </w:rPr>
      </w:pPr>
      <w:r>
        <w:rPr>
          <w:rFonts w:cs="Calibri"/>
        </w:rPr>
        <w:t>NO APLICA</w:t>
      </w:r>
      <w:r w:rsidR="000C3365">
        <w:rPr>
          <w:rFonts w:cs="Calibri"/>
        </w:rPr>
        <w:tab/>
      </w:r>
      <w:r w:rsidR="000C3365">
        <w:rPr>
          <w:rFonts w:cs="Calibri"/>
        </w:rPr>
        <w:tab/>
      </w:r>
      <w:r w:rsidR="000C3365">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BE7D2C3" w:rsidR="007D1E76" w:rsidRPr="00E74967" w:rsidRDefault="00E70BAD" w:rsidP="00CB41C4">
      <w:pPr>
        <w:tabs>
          <w:tab w:val="left" w:leader="underscore" w:pos="9639"/>
        </w:tabs>
        <w:spacing w:after="0" w:line="240" w:lineRule="auto"/>
        <w:jc w:val="both"/>
        <w:rPr>
          <w:rFonts w:cs="Calibri"/>
        </w:rPr>
      </w:pPr>
      <w:r>
        <w:rPr>
          <w:rFonts w:cs="Calibri"/>
        </w:rPr>
        <w:t>NO APLICA</w:t>
      </w:r>
      <w:r w:rsidR="000C3365">
        <w:rPr>
          <w:rFonts w:cs="Calibri"/>
        </w:rPr>
        <w:tab/>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6D2DA8F7" w:rsidR="007D1E76" w:rsidRPr="00E74967" w:rsidRDefault="00E70BAD" w:rsidP="00CB41C4">
      <w:pPr>
        <w:tabs>
          <w:tab w:val="left" w:leader="underscore" w:pos="9639"/>
        </w:tabs>
        <w:spacing w:after="0" w:line="240" w:lineRule="auto"/>
        <w:jc w:val="both"/>
        <w:rPr>
          <w:rFonts w:cs="Calibri"/>
        </w:rPr>
      </w:pPr>
      <w:r>
        <w:rPr>
          <w:rFonts w:cs="Calibri"/>
        </w:rPr>
        <w:t>SEGÚN LA NORMATIVIDAD</w:t>
      </w:r>
      <w:r w:rsidR="000C3365">
        <w:rPr>
          <w:rFonts w:cs="Calibri"/>
        </w:rPr>
        <w:tab/>
      </w:r>
      <w:r w:rsidR="000C3365">
        <w:rPr>
          <w:rFonts w:cs="Calibri"/>
        </w:rPr>
        <w:tab/>
      </w:r>
      <w:r w:rsidR="000C3365">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71D8E462" w:rsidR="007D1E76" w:rsidRPr="00E74967" w:rsidRDefault="00E70BAD" w:rsidP="00CB41C4">
      <w:pPr>
        <w:tabs>
          <w:tab w:val="left" w:leader="underscore" w:pos="9639"/>
        </w:tabs>
        <w:spacing w:after="0" w:line="240" w:lineRule="auto"/>
        <w:jc w:val="both"/>
        <w:rPr>
          <w:rFonts w:cs="Calibri"/>
        </w:rPr>
      </w:pPr>
      <w:r>
        <w:rPr>
          <w:rFonts w:cs="Calibri"/>
        </w:rPr>
        <w:t>DIRECCION DE ADMINISTRACION Y DESARROLLO INSTITUCIONAL</w:t>
      </w:r>
      <w:r w:rsidR="000C3365">
        <w:rPr>
          <w:rFonts w:cs="Calibri"/>
        </w:rPr>
        <w:tab/>
      </w:r>
      <w:r w:rsidR="000C3365">
        <w:rPr>
          <w:rFonts w:cs="Calibri"/>
        </w:rPr>
        <w:tab/>
      </w:r>
      <w:r w:rsidR="000C3365">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5AC1000A" w:rsidR="007D1E76" w:rsidRPr="00E74967" w:rsidRDefault="000B016A" w:rsidP="00CB41C4">
      <w:pPr>
        <w:tabs>
          <w:tab w:val="left" w:leader="underscore" w:pos="9639"/>
        </w:tabs>
        <w:spacing w:after="0" w:line="240" w:lineRule="auto"/>
        <w:jc w:val="both"/>
        <w:rPr>
          <w:rFonts w:cs="Calibri"/>
        </w:rPr>
      </w:pPr>
      <w:r>
        <w:rPr>
          <w:rFonts w:cs="Calibri"/>
        </w:rPr>
        <w:t>SE TIENE PLENAMENTE IDENTIFICADO LOS INGRESOS</w:t>
      </w:r>
      <w:r w:rsidR="000C3365">
        <w:rPr>
          <w:rFonts w:cs="Calibri"/>
        </w:rPr>
        <w:tab/>
      </w:r>
      <w:r w:rsidR="000C3365">
        <w:rPr>
          <w:rFonts w:cs="Calibri"/>
        </w:rPr>
        <w:tab/>
      </w:r>
      <w:r w:rsidR="000C3365">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7B5FB914" w:rsidR="007D1E76" w:rsidRPr="00E74967" w:rsidRDefault="000B016A" w:rsidP="00CB41C4">
      <w:pPr>
        <w:tabs>
          <w:tab w:val="left" w:leader="underscore" w:pos="9639"/>
        </w:tabs>
        <w:spacing w:after="0" w:line="240" w:lineRule="auto"/>
        <w:jc w:val="both"/>
        <w:rPr>
          <w:rFonts w:cs="Calibri"/>
        </w:rPr>
      </w:pPr>
      <w:r>
        <w:rPr>
          <w:rFonts w:cs="Calibri"/>
        </w:rPr>
        <w:t xml:space="preserve">SE CUENTA CON PRESUPUESTO DE </w:t>
      </w:r>
      <w:proofErr w:type="gramStart"/>
      <w:r>
        <w:rPr>
          <w:rFonts w:cs="Calibri"/>
        </w:rPr>
        <w:t>INGRESOS  CALENDARIZADO</w:t>
      </w:r>
      <w:proofErr w:type="gramEnd"/>
      <w:r w:rsidR="000C3365">
        <w:rPr>
          <w:rFonts w:cs="Calibri"/>
        </w:rPr>
        <w:tab/>
      </w:r>
      <w:r w:rsidR="000C3365">
        <w:rPr>
          <w:rFonts w:cs="Calibri"/>
        </w:rPr>
        <w:tab/>
      </w:r>
      <w:r w:rsidR="000C3365">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F6730C" w:rsidR="007D1E76" w:rsidRPr="00E74967" w:rsidRDefault="000B016A" w:rsidP="00CB41C4">
      <w:pPr>
        <w:tabs>
          <w:tab w:val="left" w:leader="underscore" w:pos="9639"/>
        </w:tabs>
        <w:spacing w:after="0" w:line="240" w:lineRule="auto"/>
        <w:jc w:val="both"/>
        <w:rPr>
          <w:rFonts w:cs="Calibri"/>
        </w:rPr>
      </w:pPr>
      <w:r>
        <w:rPr>
          <w:rFonts w:cs="Calibri"/>
        </w:rPr>
        <w:t>NO APLICA</w:t>
      </w:r>
      <w:r w:rsidR="000C3365">
        <w:rPr>
          <w:rFonts w:cs="Calibri"/>
        </w:rPr>
        <w:tab/>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A1336BB" w:rsidR="007D1E76" w:rsidRPr="00E74967" w:rsidRDefault="000C3365" w:rsidP="00CB41C4">
      <w:pPr>
        <w:tabs>
          <w:tab w:val="left" w:leader="underscore" w:pos="9639"/>
        </w:tabs>
        <w:spacing w:after="0" w:line="240" w:lineRule="auto"/>
        <w:jc w:val="both"/>
        <w:rPr>
          <w:rFonts w:cs="Calibri"/>
        </w:rPr>
      </w:pPr>
      <w:r>
        <w:rPr>
          <w:rFonts w:cs="Calibri"/>
        </w:rPr>
        <w:tab/>
      </w:r>
      <w:r w:rsidR="000B016A">
        <w:rPr>
          <w:rFonts w:cs="Calibri"/>
        </w:rPr>
        <w:t xml:space="preserve">TODO LO QUE INFRESA SE DEPOSITA AL BANCO, BITACORA DE LAS UNIDADES TANTO DE MANTTO COMO DE </w:t>
      </w:r>
      <w:r>
        <w:rPr>
          <w:rFonts w:cs="Calibri"/>
        </w:rPr>
        <w:lastRenderedPageBreak/>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070F45B6" w:rsidR="007D1E76" w:rsidRPr="00E74967" w:rsidRDefault="00E70BAD" w:rsidP="00CB41C4">
      <w:pPr>
        <w:tabs>
          <w:tab w:val="left" w:leader="underscore" w:pos="9639"/>
        </w:tabs>
        <w:spacing w:after="0" w:line="240" w:lineRule="auto"/>
        <w:jc w:val="both"/>
        <w:rPr>
          <w:rFonts w:cs="Calibri"/>
        </w:rPr>
      </w:pPr>
      <w:r>
        <w:rPr>
          <w:rFonts w:cs="Calibri"/>
        </w:rPr>
        <w:t>SE CUENTA CON METAS</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15A9EFCD" w:rsidR="007D1E76" w:rsidRPr="00E74967" w:rsidRDefault="00E70BAD" w:rsidP="00CB41C4">
      <w:pPr>
        <w:tabs>
          <w:tab w:val="left" w:leader="underscore" w:pos="9639"/>
        </w:tabs>
        <w:spacing w:after="0" w:line="240" w:lineRule="auto"/>
        <w:jc w:val="both"/>
        <w:rPr>
          <w:rFonts w:cs="Calibri"/>
        </w:rPr>
      </w:pPr>
      <w:r>
        <w:rPr>
          <w:rFonts w:cs="Calibri"/>
        </w:rPr>
        <w:t>NO APLICA</w:t>
      </w:r>
      <w:bookmarkStart w:id="16" w:name="_GoBack"/>
      <w:bookmarkEnd w:id="16"/>
      <w:r w:rsidR="000C3365">
        <w:rPr>
          <w:rFonts w:cs="Calibri"/>
        </w:rPr>
        <w:tab/>
      </w:r>
      <w:r w:rsidR="000C3365">
        <w:rPr>
          <w:rFonts w:cs="Calibri"/>
        </w:rPr>
        <w:tab/>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lastRenderedPageBreak/>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B7C4" w14:textId="77777777" w:rsidR="002167C7" w:rsidRDefault="002167C7" w:rsidP="00E00323">
      <w:pPr>
        <w:spacing w:after="0" w:line="240" w:lineRule="auto"/>
      </w:pPr>
      <w:r>
        <w:separator/>
      </w:r>
    </w:p>
  </w:endnote>
  <w:endnote w:type="continuationSeparator" w:id="0">
    <w:p w14:paraId="51DB4C9C" w14:textId="77777777" w:rsidR="002167C7" w:rsidRDefault="002167C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3E76" w14:textId="77777777" w:rsidR="004C0F0A" w:rsidRDefault="004C0F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1268" w14:textId="77777777" w:rsidR="004C0F0A" w:rsidRDefault="004C0F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AD6D0" w14:textId="77777777" w:rsidR="002167C7" w:rsidRDefault="002167C7" w:rsidP="00E00323">
      <w:pPr>
        <w:spacing w:after="0" w:line="240" w:lineRule="auto"/>
      </w:pPr>
      <w:r>
        <w:separator/>
      </w:r>
    </w:p>
  </w:footnote>
  <w:footnote w:type="continuationSeparator" w:id="0">
    <w:p w14:paraId="2055B8DA" w14:textId="77777777" w:rsidR="002167C7" w:rsidRDefault="002167C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3C7E" w14:textId="77777777" w:rsidR="004C0F0A" w:rsidRDefault="004C0F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4D0D131" w:rsidR="00154BA3" w:rsidRDefault="004C0F0A" w:rsidP="00A4610E">
    <w:pPr>
      <w:pStyle w:val="Encabezado"/>
      <w:spacing w:after="0" w:line="240" w:lineRule="auto"/>
      <w:jc w:val="center"/>
    </w:pPr>
    <w:r>
      <w:t>SISTEMA DE ASEO PUBLICO DE LEON GUANAJUATO</w:t>
    </w:r>
  </w:p>
  <w:p w14:paraId="651A4C4F" w14:textId="4F93AC10" w:rsidR="00A4610E" w:rsidRDefault="00A4610E" w:rsidP="00A4610E">
    <w:pPr>
      <w:pStyle w:val="Encabezado"/>
      <w:spacing w:after="0" w:line="240" w:lineRule="auto"/>
      <w:jc w:val="center"/>
    </w:pPr>
    <w:r w:rsidRPr="00A4610E">
      <w:t>CORRESPONDINTES AL</w:t>
    </w:r>
    <w:r w:rsidR="004C0F0A">
      <w:t xml:space="preserve"> 31 DE MARZO DE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C411" w14:textId="77777777" w:rsidR="004C0F0A" w:rsidRDefault="004C0F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016A"/>
    <w:rsid w:val="000B7810"/>
    <w:rsid w:val="000C3365"/>
    <w:rsid w:val="0012405A"/>
    <w:rsid w:val="00154BA3"/>
    <w:rsid w:val="001973A2"/>
    <w:rsid w:val="001C75F2"/>
    <w:rsid w:val="001D2063"/>
    <w:rsid w:val="001D43E9"/>
    <w:rsid w:val="001F020B"/>
    <w:rsid w:val="002167C7"/>
    <w:rsid w:val="002354FD"/>
    <w:rsid w:val="003453CA"/>
    <w:rsid w:val="00435A87"/>
    <w:rsid w:val="004A58C8"/>
    <w:rsid w:val="004C0F0A"/>
    <w:rsid w:val="0054701E"/>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411FB"/>
    <w:rsid w:val="00C97E1E"/>
    <w:rsid w:val="00CB41C4"/>
    <w:rsid w:val="00CF1316"/>
    <w:rsid w:val="00D13C44"/>
    <w:rsid w:val="00D355EF"/>
    <w:rsid w:val="00D975B1"/>
    <w:rsid w:val="00E00323"/>
    <w:rsid w:val="00E70BAD"/>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758EA78-3A7C-4D5C-A477-038577D1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2045</Words>
  <Characters>11252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13271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Sanchez</cp:lastModifiedBy>
  <cp:revision>18</cp:revision>
  <dcterms:created xsi:type="dcterms:W3CDTF">2017-01-12T05:27:00Z</dcterms:created>
  <dcterms:modified xsi:type="dcterms:W3CDTF">2019-04-25T16:17:00Z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